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65F" w:rsidRDefault="00441846" w:rsidP="00531813">
      <w:pPr>
        <w:spacing w:after="0"/>
        <w:ind w:left="0" w:right="576" w:firstLine="0"/>
        <w:jc w:val="center"/>
      </w:pPr>
      <w:r>
        <w:t xml:space="preserve">      </w:t>
      </w:r>
      <w:r w:rsidR="00CD6184" w:rsidRPr="006B3D50">
        <w:rPr>
          <w:noProof/>
        </w:rPr>
        <w:drawing>
          <wp:inline distT="0" distB="0" distL="0" distR="0" wp14:anchorId="45F3CB6F" wp14:editId="34D04BE0">
            <wp:extent cx="4991100" cy="80772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</w:p>
    <w:p w:rsidR="00CD6184" w:rsidRPr="00CD6184" w:rsidRDefault="00CD6184" w:rsidP="00CD6184">
      <w:pPr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textAlignment w:val="baseline"/>
        <w:rPr>
          <w:rFonts w:ascii="Arial" w:eastAsia="Times New Roman" w:hAnsi="Arial" w:cs="Arial"/>
          <w:b/>
          <w:color w:val="auto"/>
          <w:sz w:val="18"/>
          <w:szCs w:val="20"/>
        </w:rPr>
      </w:pPr>
      <w:r w:rsidRPr="00CD6184">
        <w:rPr>
          <w:rFonts w:ascii="Arial" w:eastAsia="Times New Roman" w:hAnsi="Arial" w:cs="Arial"/>
          <w:b/>
          <w:color w:val="auto"/>
          <w:sz w:val="18"/>
          <w:szCs w:val="20"/>
        </w:rPr>
        <w:t xml:space="preserve">ISTITUTO </w:t>
      </w:r>
      <w:proofErr w:type="gramStart"/>
      <w:r w:rsidRPr="00CD6184">
        <w:rPr>
          <w:rFonts w:ascii="Arial" w:eastAsia="Times New Roman" w:hAnsi="Arial" w:cs="Arial"/>
          <w:b/>
          <w:color w:val="auto"/>
          <w:sz w:val="18"/>
          <w:szCs w:val="20"/>
        </w:rPr>
        <w:t>COMPRENSIVO  STATALE</w:t>
      </w:r>
      <w:proofErr w:type="gramEnd"/>
      <w:r w:rsidRPr="00CD6184">
        <w:rPr>
          <w:rFonts w:ascii="Arial" w:eastAsia="Times New Roman" w:hAnsi="Arial" w:cs="Arial"/>
          <w:b/>
          <w:color w:val="auto"/>
          <w:sz w:val="18"/>
          <w:szCs w:val="20"/>
        </w:rPr>
        <w:t xml:space="preserve">  “GUIDO DA BIANDRATE“</w:t>
      </w:r>
    </w:p>
    <w:p w:rsidR="00CD6184" w:rsidRPr="00CD6184" w:rsidRDefault="00CD6184" w:rsidP="00CD6184">
      <w:pPr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textAlignment w:val="baseline"/>
        <w:rPr>
          <w:rFonts w:ascii="Arial" w:eastAsia="Times New Roman" w:hAnsi="Arial" w:cs="Arial"/>
          <w:color w:val="auto"/>
          <w:sz w:val="18"/>
          <w:szCs w:val="20"/>
        </w:rPr>
      </w:pPr>
      <w:r w:rsidRPr="00CD6184">
        <w:rPr>
          <w:rFonts w:ascii="Arial" w:eastAsia="Times New Roman" w:hAnsi="Arial" w:cs="Arial"/>
          <w:color w:val="auto"/>
          <w:sz w:val="18"/>
          <w:szCs w:val="20"/>
        </w:rPr>
        <w:t>28061    BIANDRATE</w:t>
      </w:r>
      <w:proofErr w:type="gramStart"/>
      <w:r w:rsidRPr="00CD6184">
        <w:rPr>
          <w:rFonts w:ascii="Arial" w:eastAsia="Times New Roman" w:hAnsi="Arial" w:cs="Arial"/>
          <w:color w:val="auto"/>
          <w:sz w:val="18"/>
          <w:szCs w:val="20"/>
        </w:rPr>
        <w:t xml:space="preserve">   (</w:t>
      </w:r>
      <w:proofErr w:type="gramEnd"/>
      <w:r w:rsidRPr="00CD6184">
        <w:rPr>
          <w:rFonts w:ascii="Arial" w:eastAsia="Times New Roman" w:hAnsi="Arial" w:cs="Arial"/>
          <w:color w:val="auto"/>
          <w:sz w:val="18"/>
          <w:szCs w:val="20"/>
        </w:rPr>
        <w:t xml:space="preserve">Novara)  -  Via Roma, 65       </w:t>
      </w:r>
    </w:p>
    <w:p w:rsidR="00CD6184" w:rsidRPr="00CD6184" w:rsidRDefault="00CD6184" w:rsidP="00CD6184">
      <w:pPr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textAlignment w:val="baseline"/>
        <w:rPr>
          <w:rFonts w:ascii="Arial" w:eastAsia="Times New Roman" w:hAnsi="Arial" w:cs="Arial"/>
          <w:color w:val="auto"/>
          <w:sz w:val="18"/>
          <w:szCs w:val="20"/>
        </w:rPr>
      </w:pPr>
      <w:r w:rsidRPr="00CD6184">
        <w:rPr>
          <w:rFonts w:ascii="Arial" w:eastAsia="Times New Roman" w:hAnsi="Arial" w:cs="Arial"/>
          <w:color w:val="auto"/>
          <w:sz w:val="18"/>
          <w:szCs w:val="20"/>
        </w:rPr>
        <w:t xml:space="preserve">Cod. </w:t>
      </w:r>
      <w:proofErr w:type="spellStart"/>
      <w:r w:rsidRPr="00CD6184">
        <w:rPr>
          <w:rFonts w:ascii="Arial" w:eastAsia="Times New Roman" w:hAnsi="Arial" w:cs="Arial"/>
          <w:color w:val="auto"/>
          <w:sz w:val="18"/>
          <w:szCs w:val="20"/>
        </w:rPr>
        <w:t>fisc</w:t>
      </w:r>
      <w:proofErr w:type="spellEnd"/>
      <w:r w:rsidRPr="00CD6184">
        <w:rPr>
          <w:rFonts w:ascii="Arial" w:eastAsia="Times New Roman" w:hAnsi="Arial" w:cs="Arial"/>
          <w:color w:val="auto"/>
          <w:sz w:val="18"/>
          <w:szCs w:val="20"/>
        </w:rPr>
        <w:t xml:space="preserve">. </w:t>
      </w:r>
      <w:proofErr w:type="gramStart"/>
      <w:r w:rsidRPr="00CD6184">
        <w:rPr>
          <w:rFonts w:ascii="Arial" w:eastAsia="Times New Roman" w:hAnsi="Arial" w:cs="Arial"/>
          <w:color w:val="auto"/>
          <w:sz w:val="18"/>
          <w:szCs w:val="20"/>
          <w:lang w:val="en-GB"/>
        </w:rPr>
        <w:t xml:space="preserve">80014690038  </w:t>
      </w:r>
      <w:r w:rsidRPr="00CD6184">
        <w:rPr>
          <w:rFonts w:ascii="Arial" w:eastAsia="Times New Roman" w:hAnsi="Arial" w:cs="Arial"/>
          <w:color w:val="auto"/>
          <w:sz w:val="24"/>
          <w:szCs w:val="24"/>
          <w:lang w:val="en-GB"/>
        </w:rPr>
        <w:t>–</w:t>
      </w:r>
      <w:proofErr w:type="gramEnd"/>
      <w:r w:rsidRPr="00CD6184">
        <w:rPr>
          <w:rFonts w:ascii="Arial" w:eastAsia="Times New Roman" w:hAnsi="Arial" w:cs="Arial"/>
          <w:color w:val="auto"/>
          <w:sz w:val="18"/>
          <w:szCs w:val="20"/>
          <w:lang w:val="en-GB"/>
        </w:rPr>
        <w:t xml:space="preserve">  Tel 0321/83131  </w:t>
      </w:r>
      <w:r w:rsidRPr="00CD6184">
        <w:rPr>
          <w:rFonts w:ascii="Arial" w:eastAsia="Times New Roman" w:hAnsi="Arial" w:cs="Arial"/>
          <w:color w:val="auto"/>
          <w:sz w:val="24"/>
          <w:szCs w:val="24"/>
          <w:lang w:val="en-GB"/>
        </w:rPr>
        <w:t xml:space="preserve">– </w:t>
      </w:r>
      <w:r w:rsidRPr="00CD6184">
        <w:rPr>
          <w:rFonts w:ascii="Arial" w:eastAsia="Times New Roman" w:hAnsi="Arial" w:cs="Arial"/>
          <w:color w:val="auto"/>
          <w:sz w:val="18"/>
          <w:szCs w:val="20"/>
          <w:lang w:val="en-GB"/>
        </w:rPr>
        <w:t xml:space="preserve"> Fax 0321/838975</w:t>
      </w:r>
    </w:p>
    <w:p w:rsidR="00CD6184" w:rsidRPr="00CD6184" w:rsidRDefault="00CD6184" w:rsidP="00CD6184">
      <w:pPr>
        <w:tabs>
          <w:tab w:val="left" w:pos="5812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textAlignment w:val="baseline"/>
        <w:rPr>
          <w:rFonts w:ascii="Arial" w:eastAsia="Times New Roman" w:hAnsi="Arial" w:cs="Arial"/>
          <w:color w:val="auto"/>
          <w:sz w:val="18"/>
          <w:szCs w:val="20"/>
          <w:lang w:val="en-GB"/>
        </w:rPr>
      </w:pPr>
      <w:r w:rsidRPr="00CD6184">
        <w:rPr>
          <w:rFonts w:ascii="Arial" w:eastAsia="Times New Roman" w:hAnsi="Arial" w:cs="Arial"/>
          <w:color w:val="auto"/>
          <w:sz w:val="18"/>
          <w:szCs w:val="20"/>
          <w:lang w:val="en-GB"/>
        </w:rPr>
        <w:t xml:space="preserve">email: </w:t>
      </w:r>
      <w:hyperlink r:id="rId6" w:history="1">
        <w:r w:rsidRPr="00CD6184">
          <w:rPr>
            <w:rFonts w:ascii="Arial" w:eastAsia="Times New Roman" w:hAnsi="Arial" w:cs="Arial"/>
            <w:color w:val="auto"/>
            <w:sz w:val="18"/>
            <w:szCs w:val="20"/>
            <w:lang w:val="en-GB"/>
          </w:rPr>
          <w:t>noic81400t@istruzione.it</w:t>
        </w:r>
      </w:hyperlink>
      <w:r w:rsidRPr="00CD6184">
        <w:rPr>
          <w:rFonts w:ascii="Arial" w:eastAsia="Times New Roman" w:hAnsi="Arial" w:cs="Arial"/>
          <w:color w:val="auto"/>
          <w:sz w:val="18"/>
          <w:szCs w:val="20"/>
          <w:lang w:val="en-GB"/>
        </w:rPr>
        <w:t xml:space="preserve"> </w:t>
      </w:r>
      <w:r w:rsidRPr="00CD6184">
        <w:rPr>
          <w:rFonts w:ascii="Arial" w:eastAsia="Times New Roman" w:hAnsi="Arial" w:cs="Arial"/>
          <w:color w:val="auto"/>
          <w:sz w:val="24"/>
          <w:szCs w:val="24"/>
          <w:lang w:val="en-GB"/>
        </w:rPr>
        <w:t>–</w:t>
      </w:r>
      <w:r w:rsidRPr="00CD6184">
        <w:rPr>
          <w:rFonts w:ascii="Arial" w:eastAsia="Times New Roman" w:hAnsi="Arial" w:cs="Arial"/>
          <w:color w:val="auto"/>
          <w:sz w:val="18"/>
          <w:szCs w:val="20"/>
          <w:lang w:val="en-GB"/>
        </w:rPr>
        <w:t xml:space="preserve"> email pec: </w:t>
      </w:r>
      <w:hyperlink r:id="rId7" w:history="1">
        <w:r w:rsidRPr="00CD6184">
          <w:rPr>
            <w:rFonts w:ascii="Arial" w:eastAsia="Times New Roman" w:hAnsi="Arial" w:cs="Arial"/>
            <w:color w:val="auto"/>
            <w:sz w:val="18"/>
            <w:szCs w:val="20"/>
            <w:lang w:val="en-GB"/>
          </w:rPr>
          <w:t>noic81400t@pec.istruzione.it</w:t>
        </w:r>
      </w:hyperlink>
    </w:p>
    <w:p w:rsidR="00541AF8" w:rsidRPr="00CD6184" w:rsidRDefault="00CD6184" w:rsidP="00CD6184">
      <w:pPr>
        <w:tabs>
          <w:tab w:val="left" w:pos="1042"/>
          <w:tab w:val="center" w:pos="5102"/>
          <w:tab w:val="left" w:pos="5812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textAlignment w:val="baseline"/>
        <w:rPr>
          <w:rFonts w:ascii="Arial" w:eastAsia="Times New Roman" w:hAnsi="Arial" w:cs="Arial"/>
          <w:color w:val="auto"/>
          <w:sz w:val="18"/>
          <w:szCs w:val="20"/>
          <w:lang w:val="en-GB"/>
        </w:rPr>
      </w:pPr>
      <w:r w:rsidRPr="00CD6184">
        <w:rPr>
          <w:rFonts w:ascii="Arial" w:eastAsia="Times New Roman" w:hAnsi="Arial" w:cs="Arial"/>
          <w:color w:val="auto"/>
          <w:sz w:val="18"/>
          <w:szCs w:val="20"/>
          <w:lang w:val="en-GB"/>
        </w:rPr>
        <w:tab/>
        <w:t xml:space="preserve">                                           </w:t>
      </w:r>
      <w:proofErr w:type="spellStart"/>
      <w:r w:rsidRPr="00CD6184">
        <w:rPr>
          <w:rFonts w:ascii="Arial" w:eastAsia="Times New Roman" w:hAnsi="Arial" w:cs="Arial"/>
          <w:color w:val="auto"/>
          <w:sz w:val="18"/>
          <w:szCs w:val="20"/>
          <w:lang w:val="en-GB"/>
        </w:rPr>
        <w:t>sito</w:t>
      </w:r>
      <w:proofErr w:type="spellEnd"/>
      <w:r w:rsidRPr="00CD6184">
        <w:rPr>
          <w:rFonts w:ascii="Arial" w:eastAsia="Times New Roman" w:hAnsi="Arial" w:cs="Arial"/>
          <w:color w:val="auto"/>
          <w:sz w:val="18"/>
          <w:szCs w:val="20"/>
          <w:lang w:val="en-GB"/>
        </w:rPr>
        <w:t xml:space="preserve"> web: www.icbiandrate.gov.it</w:t>
      </w:r>
    </w:p>
    <w:p w:rsidR="006D665F" w:rsidRDefault="00441846">
      <w:pPr>
        <w:ind w:left="-5" w:right="6"/>
      </w:pPr>
      <w:r>
        <w:t>OGGETTO: Determina a con</w:t>
      </w:r>
      <w:r w:rsidR="00BF53FD">
        <w:t>trarre per la fornitura</w:t>
      </w:r>
      <w:r>
        <w:t xml:space="preserve"> di  </w:t>
      </w:r>
      <w:r w:rsidR="00FD54FA">
        <w:t xml:space="preserve"> n. </w:t>
      </w:r>
      <w:r>
        <w:t xml:space="preserve"> </w:t>
      </w:r>
      <w:r w:rsidR="00CD6184">
        <w:t xml:space="preserve">3 licenze </w:t>
      </w:r>
      <w:proofErr w:type="spellStart"/>
      <w:r w:rsidR="00CD6184">
        <w:t>Kaspersky</w:t>
      </w:r>
      <w:proofErr w:type="spellEnd"/>
      <w:r w:rsidR="00CD6184">
        <w:t xml:space="preserve"> antivirus IT 1 </w:t>
      </w:r>
      <w:proofErr w:type="spellStart"/>
      <w:r w:rsidR="00CD6184">
        <w:t>user</w:t>
      </w:r>
      <w:proofErr w:type="spellEnd"/>
      <w:r w:rsidR="00CD6184">
        <w:t xml:space="preserve"> 3 PC</w:t>
      </w:r>
      <w:r w:rsidR="00E16E61">
        <w:t xml:space="preserve"> </w:t>
      </w:r>
      <w:r w:rsidR="00C337D0">
        <w:t xml:space="preserve"> </w:t>
      </w:r>
      <w:r>
        <w:rPr>
          <w:sz w:val="20"/>
        </w:rPr>
        <w:t xml:space="preserve">di importo inferiore alle soglie </w:t>
      </w:r>
      <w:r>
        <w:t xml:space="preserve">di  cui </w:t>
      </w:r>
      <w:r w:rsidRPr="0083391E">
        <w:rPr>
          <w:color w:val="auto"/>
        </w:rPr>
        <w:t>all'</w:t>
      </w:r>
      <w:hyperlink r:id="rId8" w:anchor="035">
        <w:r w:rsidRPr="0083391E">
          <w:rPr>
            <w:color w:val="auto"/>
          </w:rPr>
          <w:t>articolo 35</w:t>
        </w:r>
      </w:hyperlink>
      <w:hyperlink r:id="rId9" w:anchor="035">
        <w:r w:rsidRPr="0083391E">
          <w:rPr>
            <w:color w:val="auto"/>
          </w:rPr>
          <w:t xml:space="preserve"> </w:t>
        </w:r>
      </w:hyperlink>
      <w:r>
        <w:t>del Decreto legislativo 18 aprile 2016, n. 50</w:t>
      </w:r>
    </w:p>
    <w:p w:rsidR="006D665F" w:rsidRDefault="00441846">
      <w:pPr>
        <w:spacing w:after="386"/>
        <w:ind w:left="-5" w:right="0"/>
        <w:jc w:val="left"/>
      </w:pPr>
      <w:proofErr w:type="gramStart"/>
      <w:r>
        <w:rPr>
          <w:b/>
        </w:rPr>
        <w:t>C</w:t>
      </w:r>
      <w:r w:rsidR="00627803">
        <w:rPr>
          <w:b/>
        </w:rPr>
        <w:t>IG</w:t>
      </w:r>
      <w:r w:rsidR="00C337D0">
        <w:rPr>
          <w:b/>
        </w:rPr>
        <w:t xml:space="preserve">:  </w:t>
      </w:r>
      <w:r w:rsidR="00CD6184">
        <w:rPr>
          <w:b/>
        </w:rPr>
        <w:t>ZE</w:t>
      </w:r>
      <w:proofErr w:type="gramEnd"/>
      <w:r w:rsidR="00CD6184">
        <w:rPr>
          <w:b/>
        </w:rPr>
        <w:t>12371EC4</w:t>
      </w:r>
    </w:p>
    <w:p w:rsidR="006D665F" w:rsidRDefault="000D1469">
      <w:pPr>
        <w:spacing w:after="0"/>
        <w:ind w:right="9"/>
        <w:jc w:val="center"/>
      </w:pPr>
      <w:r>
        <w:rPr>
          <w:b/>
          <w:sz w:val="32"/>
        </w:rPr>
        <w:t>Determinazione n.   26</w:t>
      </w:r>
      <w:bookmarkStart w:id="0" w:name="_GoBack"/>
      <w:bookmarkEnd w:id="0"/>
      <w:r w:rsidR="00526050">
        <w:rPr>
          <w:b/>
          <w:sz w:val="32"/>
        </w:rPr>
        <w:t xml:space="preserve"> </w:t>
      </w:r>
      <w:r w:rsidR="00CD6184">
        <w:rPr>
          <w:b/>
          <w:sz w:val="32"/>
        </w:rPr>
        <w:t>del _07.05</w:t>
      </w:r>
      <w:r w:rsidR="00E16E61">
        <w:rPr>
          <w:b/>
          <w:sz w:val="32"/>
        </w:rPr>
        <w:t>.2018</w:t>
      </w:r>
      <w:r w:rsidR="00526050">
        <w:rPr>
          <w:b/>
          <w:sz w:val="32"/>
        </w:rPr>
        <w:t>_</w:t>
      </w:r>
    </w:p>
    <w:p w:rsidR="006D665F" w:rsidRDefault="00441846">
      <w:pPr>
        <w:spacing w:after="137"/>
        <w:ind w:left="0" w:right="6" w:firstLine="0"/>
        <w:jc w:val="center"/>
      </w:pPr>
      <w:r>
        <w:rPr>
          <w:sz w:val="18"/>
        </w:rPr>
        <w:t xml:space="preserve">(articolo 32 comma </w:t>
      </w:r>
      <w:proofErr w:type="gramStart"/>
      <w:r>
        <w:rPr>
          <w:sz w:val="18"/>
        </w:rPr>
        <w:t>2  del</w:t>
      </w:r>
      <w:proofErr w:type="gramEnd"/>
      <w:r>
        <w:rPr>
          <w:sz w:val="18"/>
        </w:rPr>
        <w:t xml:space="preserve"> Decreto legislativo 18 aprile 2016, n. 50)</w:t>
      </w:r>
    </w:p>
    <w:p w:rsidR="006D665F" w:rsidRDefault="00441846">
      <w:pPr>
        <w:pStyle w:val="Titolo1"/>
        <w:spacing w:after="62"/>
        <w:ind w:right="4"/>
      </w:pPr>
      <w:r>
        <w:t>IL DIRIGENTE SCOLASTICO</w:t>
      </w:r>
    </w:p>
    <w:p w:rsidR="006D665F" w:rsidRDefault="00441846">
      <w:pPr>
        <w:ind w:left="-5" w:right="6"/>
      </w:pPr>
      <w:r>
        <w:t>Visto:</w:t>
      </w:r>
    </w:p>
    <w:p w:rsidR="006D665F" w:rsidRDefault="00441846">
      <w:pPr>
        <w:ind w:left="730" w:right="6"/>
      </w:pPr>
      <w:r>
        <w:t>il Decreto legislativo 18 aprile 2016, n. 50 “Attuazione delle direttive 2014/23/UE, 2014/24/UE e 2014/25/UE sull'aggiudicazione dei contratti di concessione, sugli appalti pubblici e sulle procedure d'appalto degli enti erogatori nei settori dell'acqua, dell'energia, dei trasporti e dei servizi postali, nonché per il riordino della disciplina vigente in materia di contratti pubblici relativi a lavori, servizi e forniture” e, in particolare:</w:t>
      </w:r>
    </w:p>
    <w:p w:rsidR="00C63967" w:rsidRDefault="00441846">
      <w:pPr>
        <w:numPr>
          <w:ilvl w:val="0"/>
          <w:numId w:val="1"/>
        </w:numPr>
        <w:spacing w:after="3" w:line="264" w:lineRule="auto"/>
        <w:ind w:right="1260" w:hanging="360"/>
        <w:jc w:val="left"/>
      </w:pPr>
      <w:r>
        <w:t xml:space="preserve">l’articolo 30, sui principi per l'aggiudicazione e l’esecuzione di appalti e concessioni </w:t>
      </w:r>
    </w:p>
    <w:p w:rsidR="006D665F" w:rsidRDefault="00441846">
      <w:pPr>
        <w:numPr>
          <w:ilvl w:val="0"/>
          <w:numId w:val="1"/>
        </w:numPr>
        <w:spacing w:after="3" w:line="264" w:lineRule="auto"/>
        <w:ind w:right="1260" w:hanging="360"/>
        <w:jc w:val="left"/>
      </w:pPr>
      <w:r>
        <w:t>l’articolo 35 sulle soglie di rilevanza comunitaria e metodi di calcolo del valore stimato degli appalti;</w:t>
      </w:r>
    </w:p>
    <w:p w:rsidR="006D665F" w:rsidRDefault="00441846">
      <w:pPr>
        <w:numPr>
          <w:ilvl w:val="0"/>
          <w:numId w:val="1"/>
        </w:numPr>
        <w:spacing w:after="13"/>
        <w:ind w:right="1260" w:hanging="360"/>
        <w:jc w:val="left"/>
      </w:pPr>
      <w:r>
        <w:t>l’articolo 36 sui contratti sotto soglia;</w:t>
      </w:r>
    </w:p>
    <w:p w:rsidR="00531813" w:rsidRDefault="00441846">
      <w:pPr>
        <w:numPr>
          <w:ilvl w:val="0"/>
          <w:numId w:val="1"/>
        </w:numPr>
        <w:spacing w:after="3" w:line="264" w:lineRule="auto"/>
        <w:ind w:right="1260" w:hanging="360"/>
        <w:jc w:val="left"/>
      </w:pPr>
      <w:r>
        <w:t>l’articolo 32 sulle fasi delle procedure di affidamento;</w:t>
      </w:r>
    </w:p>
    <w:p w:rsidR="00C63967" w:rsidRDefault="00441846">
      <w:pPr>
        <w:numPr>
          <w:ilvl w:val="0"/>
          <w:numId w:val="1"/>
        </w:numPr>
        <w:spacing w:after="3" w:line="264" w:lineRule="auto"/>
        <w:ind w:right="1260" w:hanging="360"/>
        <w:jc w:val="left"/>
      </w:pPr>
      <w:r>
        <w:t xml:space="preserve"> l’articolo 33 sui controlli sugli atti delle procedure di affidamento; </w:t>
      </w:r>
    </w:p>
    <w:p w:rsidR="00531813" w:rsidRPr="00531813" w:rsidRDefault="00441846">
      <w:pPr>
        <w:numPr>
          <w:ilvl w:val="0"/>
          <w:numId w:val="1"/>
        </w:numPr>
        <w:spacing w:after="3" w:line="264" w:lineRule="auto"/>
        <w:ind w:right="1260" w:hanging="360"/>
        <w:jc w:val="left"/>
      </w:pPr>
      <w:r>
        <w:t xml:space="preserve">l’articolo 95 sui criteri di aggiudicazione; </w:t>
      </w:r>
    </w:p>
    <w:p w:rsidR="006D665F" w:rsidRDefault="00441846">
      <w:pPr>
        <w:numPr>
          <w:ilvl w:val="0"/>
          <w:numId w:val="1"/>
        </w:numPr>
        <w:spacing w:after="3" w:line="264" w:lineRule="auto"/>
        <w:ind w:right="1260" w:hanging="360"/>
        <w:jc w:val="left"/>
      </w:pPr>
      <w:r>
        <w:t>l’articolo 80 sui motivi di esclusione;</w:t>
      </w:r>
    </w:p>
    <w:p w:rsidR="00531813" w:rsidRPr="00531813" w:rsidRDefault="00441846">
      <w:pPr>
        <w:numPr>
          <w:ilvl w:val="0"/>
          <w:numId w:val="1"/>
        </w:numPr>
        <w:spacing w:after="9"/>
        <w:ind w:right="1260" w:hanging="360"/>
        <w:jc w:val="left"/>
      </w:pPr>
      <w:r>
        <w:t xml:space="preserve">l’articolo 29 sui principi in materia di trasparenza; </w:t>
      </w:r>
      <w:r>
        <w:rPr>
          <w:rFonts w:ascii="Courier New" w:eastAsia="Courier New" w:hAnsi="Courier New" w:cs="Courier New"/>
          <w:sz w:val="20"/>
        </w:rPr>
        <w:t xml:space="preserve"> </w:t>
      </w:r>
    </w:p>
    <w:p w:rsidR="006D665F" w:rsidRDefault="00C63967">
      <w:pPr>
        <w:numPr>
          <w:ilvl w:val="0"/>
          <w:numId w:val="1"/>
        </w:numPr>
        <w:spacing w:after="9"/>
        <w:ind w:right="1260" w:hanging="360"/>
        <w:jc w:val="left"/>
      </w:pPr>
      <w:r>
        <w:t xml:space="preserve">le Linee Guida  </w:t>
      </w:r>
      <w:r w:rsidR="00441846">
        <w:t xml:space="preserve"> d</w:t>
      </w:r>
      <w:r>
        <w:t xml:space="preserve">ell’ANAC </w:t>
      </w:r>
    </w:p>
    <w:p w:rsidR="00531813" w:rsidRDefault="00441846">
      <w:pPr>
        <w:spacing w:after="174" w:line="264" w:lineRule="auto"/>
        <w:ind w:left="-5" w:right="0"/>
        <w:jc w:val="left"/>
      </w:pPr>
      <w:r>
        <w:t xml:space="preserve">Dato atto che sono stati aboliti gli articoli dal 271 al 338 del decreto del Presidente della repubblica 5 ottobre 2010, n. 207, che riguardano le acquisizioni di forniture e servizi e le acquisizioni in economia; </w:t>
      </w:r>
    </w:p>
    <w:p w:rsidR="006D665F" w:rsidRDefault="00441846">
      <w:pPr>
        <w:spacing w:after="174" w:line="264" w:lineRule="auto"/>
        <w:ind w:left="-5" w:right="0"/>
        <w:jc w:val="left"/>
      </w:pPr>
      <w:r>
        <w:t>Visti:</w:t>
      </w:r>
    </w:p>
    <w:p w:rsidR="006D665F" w:rsidRDefault="00441846">
      <w:pPr>
        <w:numPr>
          <w:ilvl w:val="0"/>
          <w:numId w:val="2"/>
        </w:numPr>
        <w:ind w:right="6" w:hanging="360"/>
      </w:pPr>
      <w:r>
        <w:t>il decreto legislativo 9 aprile 2008, n. 81 in materia di tutela della salute e sicurezza nei luoghi di lavoro e, in particolare, l'articolo 26, comma 3, il quale prevede che deve essere elaborato e allegato ai contratti d'appalto o d'opera un documento unico di valutazione dei rischi da interferenze (DUVRI), che indichi le misure adottate per eliminare o, ove ciò non sia possibile, ridurre al minimo i rischi da interferenze;</w:t>
      </w:r>
    </w:p>
    <w:p w:rsidR="006D665F" w:rsidRDefault="00441846">
      <w:pPr>
        <w:numPr>
          <w:ilvl w:val="0"/>
          <w:numId w:val="2"/>
        </w:numPr>
        <w:ind w:right="6" w:hanging="360"/>
      </w:pPr>
      <w:r>
        <w:t xml:space="preserve">la determinazione dell'Autorità per la vigilanza sui contratti pubblici di lavori, servizi e forniture n. 3 del 5 marzo 2008, la quale - con riferimento all'articolo 7 del D. </w:t>
      </w:r>
      <w:proofErr w:type="spellStart"/>
      <w:r>
        <w:t>Lgs</w:t>
      </w:r>
      <w:proofErr w:type="spellEnd"/>
      <w:r>
        <w:t xml:space="preserve">. 626/1994, come modificato dall'articolo 3 della legge 3 agosto 2007 n. 123, e successivamente riprodotto nel citato articolo 26 comma 3 del D. </w:t>
      </w:r>
      <w:proofErr w:type="spellStart"/>
      <w:r>
        <w:t>Lgs</w:t>
      </w:r>
      <w:proofErr w:type="spellEnd"/>
      <w:r>
        <w:t xml:space="preserve">. 81/2008 – ha escluso la necessità di predisporre il DUVRI e la conseguente stima dei costi della sicurezza relativi a rischi da interferenze, per i servizi per i quali non è prevista </w:t>
      </w:r>
      <w:r>
        <w:lastRenderedPageBreak/>
        <w:t>l’esecuzione all’interno della stazione appaltante, intendendo per “interno” tutti i locali/luoghi messi a disposizione dalla stazione appaltante per l’espletamento del servizio, anche non sede dei propri uffici;</w:t>
      </w:r>
    </w:p>
    <w:p w:rsidR="006D665F" w:rsidRDefault="00441846">
      <w:pPr>
        <w:ind w:left="-5" w:right="6"/>
      </w:pPr>
      <w:r>
        <w:t>Considerato, in tema di qualificazione della stazione appaltante, quanto segue:</w:t>
      </w:r>
    </w:p>
    <w:p w:rsidR="006D665F" w:rsidRDefault="00441846">
      <w:pPr>
        <w:numPr>
          <w:ilvl w:val="0"/>
          <w:numId w:val="3"/>
        </w:numPr>
        <w:ind w:right="15" w:firstLine="0"/>
      </w:pPr>
      <w:r>
        <w:t xml:space="preserve">non è ancora vigente il sistema di qualificazione, previsto dall’articolo 38 del </w:t>
      </w:r>
      <w:proofErr w:type="spellStart"/>
      <w:r>
        <w:t>d.lgs</w:t>
      </w:r>
      <w:proofErr w:type="spellEnd"/>
      <w:r>
        <w:t xml:space="preserve"> 50/2016;</w:t>
      </w:r>
    </w:p>
    <w:p w:rsidR="006D665F" w:rsidRDefault="00441846">
      <w:pPr>
        <w:numPr>
          <w:ilvl w:val="0"/>
          <w:numId w:val="3"/>
        </w:numPr>
        <w:spacing w:after="160"/>
        <w:ind w:right="15" w:firstLine="0"/>
      </w:pPr>
      <w:r>
        <w:t xml:space="preserve">nel caso di specie, trattandosi di affidamento di importo inferiore ai 40.000 euro, trova applicazione quanto prevede l’articolo 37, comma 1, del </w:t>
      </w:r>
      <w:proofErr w:type="spellStart"/>
      <w:r>
        <w:t>d.lgs</w:t>
      </w:r>
      <w:proofErr w:type="spellEnd"/>
      <w:r>
        <w:t xml:space="preserve"> 50/2016, ai sensi del quale “ </w:t>
      </w:r>
      <w:r>
        <w:rPr>
          <w:i/>
        </w:rPr>
        <w:t>Le stazioni appaltanti, fermi restando gli obblighi di utilizzo di strumenti di acquisto e di negoziazione, anche telematici, previsti dalle vigenti disposizioni in materia di contenimento della spesa, possono procedere direttamente e autonomamente all’acquisizione di forniture e servizi di importo inferiore a 40.000 euro e di lavori di importo inferiore a 150.000 euro, nonché attraverso l’effettuazione di ordini a valere su strumenti di acquisto messi a disposizione dalle centrali-di-committenza</w:t>
      </w:r>
      <w:r>
        <w:t>”;</w:t>
      </w:r>
    </w:p>
    <w:p w:rsidR="006D665F" w:rsidRDefault="00441846" w:rsidP="00EF61A7">
      <w:pPr>
        <w:spacing w:after="15"/>
        <w:ind w:left="-5" w:right="6"/>
      </w:pPr>
      <w:r w:rsidRPr="00EF61A7">
        <w:rPr>
          <w:b/>
        </w:rPr>
        <w:t>visto</w:t>
      </w:r>
      <w:r w:rsidRPr="00EF61A7">
        <w:t xml:space="preserve"> l’articolo 510 della legge 28 dicembre 2015, n. 208 e atteso che non sono attualmente in corso presso la società</w:t>
      </w:r>
      <w:r>
        <w:t xml:space="preserve"> concessionaria del Ministero dell’Economia e delle Finanze per i servizi informativi pubblici (</w:t>
      </w:r>
      <w:proofErr w:type="spellStart"/>
      <w:r>
        <w:t>Consip</w:t>
      </w:r>
      <w:proofErr w:type="spellEnd"/>
      <w:r>
        <w:t xml:space="preserve"> S.p.a.), convenzioni per la fornitura/prestazione che si intende acquisire alle quali poter </w:t>
      </w:r>
      <w:r w:rsidR="00EF61A7">
        <w:t>eventualmente</w:t>
      </w:r>
      <w:r w:rsidR="00EF61A7">
        <w:tab/>
        <w:t xml:space="preserve"> </w:t>
      </w:r>
      <w:r>
        <w:t>aderire;</w:t>
      </w:r>
    </w:p>
    <w:p w:rsidR="00463E6B" w:rsidRPr="008E3D54" w:rsidRDefault="00463E6B" w:rsidP="00EF61A7">
      <w:pPr>
        <w:spacing w:after="15"/>
        <w:ind w:left="-5" w:right="6"/>
        <w:rPr>
          <w:i/>
        </w:rPr>
      </w:pPr>
      <w:r w:rsidRPr="00906CD6">
        <w:rPr>
          <w:b/>
          <w:i/>
        </w:rPr>
        <w:t xml:space="preserve">rilevato, </w:t>
      </w:r>
      <w:r w:rsidRPr="00906CD6">
        <w:rPr>
          <w:i/>
        </w:rPr>
        <w:t>altresì, che non è possibile utilizzare lo strumento dell’acquisto del mercato elettronico della pubblica amministrazione (</w:t>
      </w:r>
      <w:proofErr w:type="spellStart"/>
      <w:proofErr w:type="gramStart"/>
      <w:r w:rsidRPr="00906CD6">
        <w:rPr>
          <w:i/>
        </w:rPr>
        <w:t>Me.Pa</w:t>
      </w:r>
      <w:proofErr w:type="spellEnd"/>
      <w:proofErr w:type="gramEnd"/>
      <w:r w:rsidRPr="00906CD6">
        <w:rPr>
          <w:i/>
        </w:rPr>
        <w:t xml:space="preserve">) operante presso la </w:t>
      </w:r>
      <w:proofErr w:type="spellStart"/>
      <w:r w:rsidRPr="00906CD6">
        <w:rPr>
          <w:i/>
        </w:rPr>
        <w:t>Consip</w:t>
      </w:r>
      <w:proofErr w:type="spellEnd"/>
      <w:r w:rsidRPr="00906CD6">
        <w:rPr>
          <w:i/>
        </w:rPr>
        <w:t>, in quanto alla data di adozione del presente provvedimento non risultano presenti nel catalogo beni/servizi della categoria merceologica di que</w:t>
      </w:r>
      <w:r w:rsidR="00FB6C1D" w:rsidRPr="00906CD6">
        <w:rPr>
          <w:i/>
        </w:rPr>
        <w:t>l</w:t>
      </w:r>
      <w:r w:rsidRPr="00906CD6">
        <w:rPr>
          <w:i/>
        </w:rPr>
        <w:t>li che si intendono acquisire col presente provvedimento;</w:t>
      </w:r>
    </w:p>
    <w:p w:rsidR="006D665F" w:rsidRDefault="00441846">
      <w:pPr>
        <w:ind w:left="-5" w:right="6"/>
      </w:pPr>
      <w:r>
        <w:rPr>
          <w:b/>
        </w:rPr>
        <w:t>rilevato</w:t>
      </w:r>
      <w:r>
        <w:t xml:space="preserve"> che in applicazione dell’articolo 36, comma 2, lettera a), del </w:t>
      </w:r>
      <w:proofErr w:type="spellStart"/>
      <w:r>
        <w:t>d.lgs</w:t>
      </w:r>
      <w:proofErr w:type="spellEnd"/>
      <w:r>
        <w:t xml:space="preserve"> 50/2016 è possibile l’affidamento diretto adeguatamente motivato;</w:t>
      </w:r>
    </w:p>
    <w:p w:rsidR="006D665F" w:rsidRDefault="00441846">
      <w:pPr>
        <w:ind w:left="-5" w:right="6"/>
      </w:pPr>
      <w:r>
        <w:rPr>
          <w:b/>
        </w:rPr>
        <w:t>stabilito</w:t>
      </w:r>
      <w:r>
        <w:t xml:space="preserve"> di procedere, appunto, mediante affidamento diretto e non attraverso le procedure ordinarie delle quali, comunque, ai sensi del citato articolo 36, comma 2, del </w:t>
      </w:r>
      <w:proofErr w:type="spellStart"/>
      <w:r>
        <w:t>d.lgs</w:t>
      </w:r>
      <w:proofErr w:type="spellEnd"/>
      <w:r>
        <w:t xml:space="preserve"> 50/2016 è possibile avvalersi, poiché la scelta della procedura mediante affidamento diretto che si attiva col presente provvedimento garantisce adeguata apertura del mercato e l’individuazione dell’operatore economico in modo da non ledere, bensì attuare, i principi enunciati dall’articolo 30 del </w:t>
      </w:r>
      <w:proofErr w:type="spellStart"/>
      <w:r>
        <w:t>d.lgs</w:t>
      </w:r>
      <w:proofErr w:type="spellEnd"/>
      <w:r>
        <w:t xml:space="preserve"> 50/2016, così da rispettare il presupposto per non avvalersi delle procedure ordinarie, nel rispetto, appunto, dei principi generali </w:t>
      </w:r>
      <w:proofErr w:type="spellStart"/>
      <w:r>
        <w:t>codicistici</w:t>
      </w:r>
      <w:proofErr w:type="spellEnd"/>
      <w:r>
        <w:t>;</w:t>
      </w:r>
    </w:p>
    <w:p w:rsidR="006D665F" w:rsidRDefault="00441846" w:rsidP="00691539">
      <w:pPr>
        <w:spacing w:after="0" w:line="402" w:lineRule="auto"/>
        <w:ind w:left="-5" w:right="6"/>
      </w:pPr>
      <w:r>
        <w:t>Considerata la necessità da parte dell’Istituto di p</w:t>
      </w:r>
      <w:r w:rsidR="00307435">
        <w:t xml:space="preserve">rovvedere all’acquisto del </w:t>
      </w:r>
      <w:r w:rsidR="00691539">
        <w:t>prodotto</w:t>
      </w:r>
      <w:r>
        <w:t xml:space="preserve"> di cui all’oggetto; Considerato, in ottemperanza alle Linee Guida </w:t>
      </w:r>
      <w:proofErr w:type="spellStart"/>
      <w:proofErr w:type="gramStart"/>
      <w:r w:rsidR="00C63967">
        <w:t>Anac</w:t>
      </w:r>
      <w:proofErr w:type="spellEnd"/>
      <w:r w:rsidR="00C63967">
        <w:t xml:space="preserve"> </w:t>
      </w:r>
      <w:r>
        <w:t>,</w:t>
      </w:r>
      <w:proofErr w:type="gramEnd"/>
      <w:r>
        <w:t xml:space="preserve"> che:</w:t>
      </w:r>
    </w:p>
    <w:p w:rsidR="006D665F" w:rsidRDefault="00441846">
      <w:pPr>
        <w:numPr>
          <w:ilvl w:val="0"/>
          <w:numId w:val="4"/>
        </w:numPr>
        <w:ind w:right="6"/>
      </w:pPr>
      <w:r>
        <w:rPr>
          <w:b/>
        </w:rPr>
        <w:t>il principio dell’efficacia</w:t>
      </w:r>
      <w:r>
        <w:t xml:space="preserve"> viene rispettato, perché l’affidamento non è assegnato in ragione della convenienza del prestatore, ma per rispondere alle </w:t>
      </w:r>
      <w:proofErr w:type="gramStart"/>
      <w:r>
        <w:t>esigenze  dell’Istituto</w:t>
      </w:r>
      <w:proofErr w:type="gramEnd"/>
      <w:r>
        <w:t xml:space="preserve"> che attraverso l’esecuzione del contratto colma il fabbisogno, permettendo dunque di rendere il servizio in modo corretto e puntuale, a beneficio dell’Amministrazione;</w:t>
      </w:r>
    </w:p>
    <w:p w:rsidR="006D665F" w:rsidRDefault="00441846">
      <w:pPr>
        <w:numPr>
          <w:ilvl w:val="0"/>
          <w:numId w:val="4"/>
        </w:numPr>
        <w:ind w:right="6"/>
      </w:pPr>
      <w:r>
        <w:rPr>
          <w:b/>
        </w:rPr>
        <w:t>il principio della tempestività</w:t>
      </w:r>
      <w:r>
        <w:t xml:space="preserve"> viene assicurato perché l’acquisizione della prestazione avviene nei termini previsti per acquisire/mettere in esercizio il bene/il servizio, necessari ai fini dell’efficace erogazione dei servizi, come rilevato sopra;</w:t>
      </w:r>
    </w:p>
    <w:p w:rsidR="006D665F" w:rsidRDefault="00441846">
      <w:pPr>
        <w:numPr>
          <w:ilvl w:val="0"/>
          <w:numId w:val="4"/>
        </w:numPr>
        <w:ind w:right="6"/>
      </w:pPr>
      <w:r>
        <w:rPr>
          <w:b/>
        </w:rPr>
        <w:t>il principio della correttezza</w:t>
      </w:r>
      <w:r>
        <w:t xml:space="preserve"> viene rispettato, garantendo che il contraente non sia individuato attraverso una scelta apodittica o dando luogo nei suoi confronti ad un privilegio, bensì consentendo a tutti i soggetti interessati a negoziare con l’Istituto, a parità di condizioni;</w:t>
      </w:r>
    </w:p>
    <w:p w:rsidR="006D665F" w:rsidRDefault="00441846">
      <w:pPr>
        <w:numPr>
          <w:ilvl w:val="0"/>
          <w:numId w:val="4"/>
        </w:numPr>
        <w:ind w:right="6"/>
      </w:pPr>
      <w:r>
        <w:rPr>
          <w:b/>
        </w:rPr>
        <w:t>il principio della trasparenza</w:t>
      </w:r>
      <w:r>
        <w:t xml:space="preserve"> viene garantito dal rispetto degli specifici obblighi di pubblicità posti dall’articolo 36 del </w:t>
      </w:r>
      <w:proofErr w:type="spellStart"/>
      <w:r>
        <w:t>d.lgs</w:t>
      </w:r>
      <w:proofErr w:type="spellEnd"/>
      <w:r>
        <w:t xml:space="preserve"> 33/2013 nonché dall’articolo 29 del </w:t>
      </w:r>
      <w:proofErr w:type="spellStart"/>
      <w:r>
        <w:t>d.lgs</w:t>
      </w:r>
      <w:proofErr w:type="spellEnd"/>
      <w:r>
        <w:t xml:space="preserve"> 50/</w:t>
      </w:r>
      <w:proofErr w:type="gramStart"/>
      <w:r>
        <w:t>2016;  dalla</w:t>
      </w:r>
      <w:proofErr w:type="gramEnd"/>
      <w:r>
        <w:t xml:space="preserve"> congruità del prezzo offerto in rapporto alla qualità del bene/servizio  offerto; dal possesso da parte dell’operatore economico selezionato dei requisiti richiesti.</w:t>
      </w:r>
    </w:p>
    <w:p w:rsidR="006D665F" w:rsidRDefault="00441846">
      <w:pPr>
        <w:numPr>
          <w:ilvl w:val="0"/>
          <w:numId w:val="4"/>
        </w:numPr>
        <w:ind w:right="6"/>
      </w:pPr>
      <w:r>
        <w:rPr>
          <w:b/>
        </w:rPr>
        <w:t>il principio di non discriminazione</w:t>
      </w:r>
      <w:r>
        <w:t xml:space="preserve"> viene garantito sia rispettando il principio di correttezza, sia rispettando il principio della libera concorrenza, sia perché non sono previsti requisiti posti ad escludere </w:t>
      </w:r>
      <w:r>
        <w:lastRenderedPageBreak/>
        <w:t xml:space="preserve">particolari categorie di imprese, ma si rispetta, al contrario, anche l’indicazione posta dal </w:t>
      </w:r>
      <w:proofErr w:type="spellStart"/>
      <w:r>
        <w:t>d.lgs</w:t>
      </w:r>
      <w:proofErr w:type="spellEnd"/>
      <w:r>
        <w:t xml:space="preserve"> 50/2016, di aprire il mercato alle piccole e medie imprese;</w:t>
      </w:r>
    </w:p>
    <w:p w:rsidR="006D665F" w:rsidRDefault="00441846">
      <w:pPr>
        <w:spacing w:after="80" w:line="331" w:lineRule="auto"/>
        <w:ind w:left="-5" w:right="6"/>
      </w:pPr>
      <w:r>
        <w:t xml:space="preserve">h) </w:t>
      </w:r>
      <w:r>
        <w:rPr>
          <w:b/>
        </w:rPr>
        <w:t>il principio della proporzionalità</w:t>
      </w:r>
      <w:r>
        <w:t xml:space="preserve"> è garantito da un sistema di individuazione del contraente snello, che non richiede requisiti eccessivi e documentazione ed oneri eccessivi; ritenuto, in merito al criterio di aggiudicazione, di avvalersi del criterio del minor prezzo art. 95 comma </w:t>
      </w:r>
      <w:proofErr w:type="gramStart"/>
      <w:r>
        <w:t xml:space="preserve">4 </w:t>
      </w:r>
      <w:r w:rsidR="008E3D54">
        <w:t>;</w:t>
      </w:r>
      <w:proofErr w:type="gramEnd"/>
      <w:r>
        <w:t xml:space="preserve"> </w:t>
      </w:r>
    </w:p>
    <w:p w:rsidR="006D665F" w:rsidRDefault="00441846" w:rsidP="002222B6">
      <w:pPr>
        <w:spacing w:after="0" w:line="240" w:lineRule="auto"/>
        <w:ind w:left="-5" w:right="6"/>
      </w:pPr>
      <w:r>
        <w:rPr>
          <w:b/>
        </w:rPr>
        <w:t>VISTO</w:t>
      </w:r>
      <w:r>
        <w:t>: il preventivo della</w:t>
      </w:r>
      <w:r w:rsidR="008E3D54">
        <w:t xml:space="preserve"> </w:t>
      </w:r>
      <w:r w:rsidR="008E3D54" w:rsidRPr="003D25C1">
        <w:t>ditta</w:t>
      </w:r>
      <w:r w:rsidR="003D25C1" w:rsidRPr="003D25C1">
        <w:t xml:space="preserve"> </w:t>
      </w:r>
      <w:proofErr w:type="spellStart"/>
      <w:r w:rsidR="003D25C1" w:rsidRPr="003D25C1">
        <w:t>Alternets</w:t>
      </w:r>
      <w:proofErr w:type="spellEnd"/>
      <w:r w:rsidR="003D25C1" w:rsidRPr="003D25C1">
        <w:t xml:space="preserve"> di Bolognesi Stefano </w:t>
      </w:r>
      <w:r w:rsidRPr="003D25C1">
        <w:t>acquisito al protocollo dell'Is</w:t>
      </w:r>
      <w:r w:rsidR="00B2135A" w:rsidRPr="003D25C1">
        <w:t xml:space="preserve">tituto in data </w:t>
      </w:r>
      <w:proofErr w:type="gramStart"/>
      <w:r w:rsidR="00C63967">
        <w:t>23.04</w:t>
      </w:r>
      <w:r w:rsidR="00E16E61">
        <w:t>.18</w:t>
      </w:r>
      <w:r w:rsidR="003D25C1">
        <w:t xml:space="preserve"> </w:t>
      </w:r>
      <w:r w:rsidR="00E16E61">
        <w:t xml:space="preserve"> che</w:t>
      </w:r>
      <w:proofErr w:type="gramEnd"/>
      <w:r w:rsidR="00E16E61">
        <w:t xml:space="preserve"> indica un costo</w:t>
      </w:r>
      <w:r w:rsidR="00552D48" w:rsidRPr="003D25C1">
        <w:t xml:space="preserve"> </w:t>
      </w:r>
      <w:r w:rsidRPr="003D25C1">
        <w:t>pari a euro__</w:t>
      </w:r>
      <w:r w:rsidR="00C63967">
        <w:t>81</w:t>
      </w:r>
      <w:r w:rsidR="00691539" w:rsidRPr="003D25C1">
        <w:t>,00</w:t>
      </w:r>
      <w:r w:rsidR="00245F40" w:rsidRPr="003D25C1">
        <w:t>_</w:t>
      </w:r>
      <w:r w:rsidRPr="003D25C1">
        <w:t xml:space="preserve">, oltre Iva per  un </w:t>
      </w:r>
      <w:r w:rsidR="00F50A29" w:rsidRPr="003D25C1">
        <w:t xml:space="preserve">totale di  euro </w:t>
      </w:r>
      <w:r w:rsidR="00C63967">
        <w:t>98,82</w:t>
      </w:r>
      <w:r w:rsidR="00E16E61">
        <w:t xml:space="preserve"> </w:t>
      </w:r>
      <w:r w:rsidRPr="003D25C1">
        <w:t>iva inclusa</w:t>
      </w:r>
      <w:r w:rsidR="00552D48" w:rsidRPr="003D25C1">
        <w:t xml:space="preserve"> </w:t>
      </w:r>
      <w:r w:rsidRPr="003D25C1">
        <w:t>;</w:t>
      </w:r>
    </w:p>
    <w:p w:rsidR="006D665F" w:rsidRDefault="00441846">
      <w:pPr>
        <w:pStyle w:val="Titolo2"/>
      </w:pPr>
      <w:r>
        <w:t>DETERMINA</w:t>
      </w:r>
    </w:p>
    <w:p w:rsidR="006D665F" w:rsidRDefault="00441846" w:rsidP="00084E67">
      <w:pPr>
        <w:spacing w:after="155" w:line="264" w:lineRule="auto"/>
        <w:ind w:right="0"/>
      </w:pPr>
      <w:r>
        <w:t xml:space="preserve">di </w:t>
      </w:r>
      <w:r w:rsidR="00691539">
        <w:t>acquistare</w:t>
      </w:r>
      <w:r>
        <w:t xml:space="preserve"> direttamente </w:t>
      </w:r>
      <w:r w:rsidR="00691539" w:rsidRPr="003D25C1">
        <w:t>d</w:t>
      </w:r>
      <w:r w:rsidRPr="003D25C1">
        <w:t xml:space="preserve">alla ditta </w:t>
      </w:r>
      <w:proofErr w:type="spellStart"/>
      <w:r w:rsidR="003D25C1" w:rsidRPr="003D25C1">
        <w:t>Alternets</w:t>
      </w:r>
      <w:proofErr w:type="spellEnd"/>
      <w:r w:rsidR="003D25C1" w:rsidRPr="003D25C1">
        <w:t xml:space="preserve"> di Bolognesi Stefano</w:t>
      </w:r>
      <w:r w:rsidRPr="003D25C1">
        <w:t>__</w:t>
      </w:r>
      <w:r w:rsidR="004E4667" w:rsidRPr="003D25C1">
        <w:t>_</w:t>
      </w:r>
      <w:r w:rsidRPr="003D25C1">
        <w:t xml:space="preserve"> P</w:t>
      </w:r>
      <w:r>
        <w:t xml:space="preserve">.I. </w:t>
      </w:r>
      <w:proofErr w:type="gramStart"/>
      <w:r w:rsidR="003D25C1">
        <w:t>01915450033</w:t>
      </w:r>
      <w:r w:rsidR="00691539">
        <w:t xml:space="preserve">, </w:t>
      </w:r>
      <w:r w:rsidR="00084E67">
        <w:t xml:space="preserve"> n.</w:t>
      </w:r>
      <w:proofErr w:type="gramEnd"/>
      <w:r w:rsidR="00084E67">
        <w:t xml:space="preserve"> </w:t>
      </w:r>
      <w:r w:rsidR="00084E67">
        <w:t xml:space="preserve">3 licenze </w:t>
      </w:r>
      <w:proofErr w:type="spellStart"/>
      <w:r w:rsidR="00084E67">
        <w:t>Kaspersky</w:t>
      </w:r>
      <w:proofErr w:type="spellEnd"/>
      <w:r w:rsidR="00084E67">
        <w:t xml:space="preserve"> antivirus IT 1 </w:t>
      </w:r>
      <w:proofErr w:type="spellStart"/>
      <w:r w:rsidR="00084E67">
        <w:t>user</w:t>
      </w:r>
      <w:proofErr w:type="spellEnd"/>
      <w:r w:rsidR="00084E67">
        <w:t xml:space="preserve"> 3 PC  </w:t>
      </w:r>
      <w:r w:rsidR="00200FAB" w:rsidRPr="00654A4B">
        <w:t xml:space="preserve"> </w:t>
      </w:r>
      <w:r w:rsidRPr="00654A4B">
        <w:t>, secondo il preventivo acquisito al protocollo</w:t>
      </w:r>
      <w:r>
        <w:t xml:space="preserve"> dell'Istituto che prevede l'importo di euro </w:t>
      </w:r>
      <w:r w:rsidR="00084E67">
        <w:t>81</w:t>
      </w:r>
      <w:r w:rsidR="00084E67" w:rsidRPr="003D25C1">
        <w:t xml:space="preserve">,00_, oltre Iva per  un totale di  euro </w:t>
      </w:r>
      <w:r w:rsidR="00084E67">
        <w:t xml:space="preserve">98,82 </w:t>
      </w:r>
      <w:r w:rsidR="00084E67" w:rsidRPr="003D25C1">
        <w:t>iva inclusa</w:t>
      </w:r>
    </w:p>
    <w:p w:rsidR="006D665F" w:rsidRDefault="00441846">
      <w:pPr>
        <w:ind w:left="-5" w:right="6"/>
      </w:pPr>
      <w:r>
        <w:t xml:space="preserve">· il fine che il contratto intende perseguire </w:t>
      </w:r>
      <w:proofErr w:type="gramStart"/>
      <w:r>
        <w:t xml:space="preserve">è </w:t>
      </w:r>
      <w:r w:rsidR="00200FAB">
        <w:t>:</w:t>
      </w:r>
      <w:proofErr w:type="gramEnd"/>
      <w:r w:rsidR="00200FAB">
        <w:t xml:space="preserve"> dotare i </w:t>
      </w:r>
      <w:r w:rsidR="00084E67">
        <w:t>computer per la didattica di antivirus</w:t>
      </w:r>
      <w:r w:rsidR="00200FAB">
        <w:t xml:space="preserve"> </w:t>
      </w:r>
    </w:p>
    <w:p w:rsidR="006D665F" w:rsidRDefault="00200FAB">
      <w:pPr>
        <w:spacing w:after="0"/>
        <w:ind w:left="-5" w:right="6"/>
      </w:pPr>
      <w:r>
        <w:t xml:space="preserve">· l’oggetto del contratto è: </w:t>
      </w:r>
      <w:r w:rsidR="00691539">
        <w:t>acquisto</w:t>
      </w:r>
      <w:r w:rsidR="00084E67">
        <w:t xml:space="preserve"> di n.</w:t>
      </w:r>
      <w:r w:rsidR="00084E67">
        <w:t xml:space="preserve">  3 licenze </w:t>
      </w:r>
      <w:proofErr w:type="spellStart"/>
      <w:r w:rsidR="00084E67">
        <w:t>Kaspersky</w:t>
      </w:r>
      <w:proofErr w:type="spellEnd"/>
      <w:r w:rsidR="00084E67">
        <w:t xml:space="preserve"> antivirus IT 1 </w:t>
      </w:r>
      <w:proofErr w:type="spellStart"/>
      <w:r w:rsidR="00084E67">
        <w:t>user</w:t>
      </w:r>
      <w:proofErr w:type="spellEnd"/>
      <w:r w:rsidR="00084E67">
        <w:t xml:space="preserve"> 3 </w:t>
      </w:r>
      <w:proofErr w:type="gramStart"/>
      <w:r w:rsidR="00084E67">
        <w:t xml:space="preserve">PC </w:t>
      </w:r>
      <w:r w:rsidR="00441846">
        <w:t>;</w:t>
      </w:r>
      <w:proofErr w:type="gramEnd"/>
    </w:p>
    <w:p w:rsidR="006D665F" w:rsidRDefault="00441846">
      <w:pPr>
        <w:ind w:left="-5" w:right="6"/>
      </w:pPr>
      <w:r>
        <w:t xml:space="preserve">· il contratto verrà stipulato ai sensi dell’art. 34, comma 14 del </w:t>
      </w:r>
      <w:proofErr w:type="spellStart"/>
      <w:r>
        <w:t>d.lgs</w:t>
      </w:r>
      <w:proofErr w:type="spellEnd"/>
      <w:r>
        <w:t xml:space="preserve"> 50/2016;</w:t>
      </w:r>
    </w:p>
    <w:p w:rsidR="006D665F" w:rsidRDefault="00441846">
      <w:pPr>
        <w:ind w:left="-5" w:right="6"/>
      </w:pPr>
      <w:r>
        <w:t xml:space="preserve">· il sistema ed il </w:t>
      </w:r>
      <w:proofErr w:type="gramStart"/>
      <w:r>
        <w:t>criterio  sono</w:t>
      </w:r>
      <w:proofErr w:type="gramEnd"/>
      <w:r>
        <w:t xml:space="preserve"> quelli descritti in narrativa, qui integralmente richiamati;</w:t>
      </w:r>
    </w:p>
    <w:p w:rsidR="006D665F" w:rsidRDefault="00441846">
      <w:pPr>
        <w:numPr>
          <w:ilvl w:val="0"/>
          <w:numId w:val="6"/>
        </w:numPr>
        <w:ind w:right="6" w:hanging="360"/>
      </w:pPr>
      <w:r>
        <w:t>di dare atto che la spesa</w:t>
      </w:r>
      <w:r w:rsidR="00F53E3E">
        <w:t xml:space="preserve">  </w:t>
      </w:r>
      <w:r>
        <w:t xml:space="preserve"> totale prevista pari ad euro _</w:t>
      </w:r>
      <w:r w:rsidR="00084E67">
        <w:t>98,82</w:t>
      </w:r>
      <w:r>
        <w:t xml:space="preserve">___, Iva compresa trova copertura nel bilancio di previsione per l'anno </w:t>
      </w:r>
      <w:proofErr w:type="gramStart"/>
      <w:r>
        <w:t>201</w:t>
      </w:r>
      <w:r w:rsidR="00E16E61">
        <w:t>8</w:t>
      </w:r>
      <w:r w:rsidR="00C82B5B">
        <w:t xml:space="preserve"> </w:t>
      </w:r>
      <w:r>
        <w:t xml:space="preserve"> Aggregato</w:t>
      </w:r>
      <w:proofErr w:type="gramEnd"/>
      <w:r>
        <w:t xml:space="preserve"> __</w:t>
      </w:r>
      <w:r w:rsidR="00084E67">
        <w:t>A02</w:t>
      </w:r>
      <w:r w:rsidR="00AD4ADB">
        <w:t>__</w:t>
      </w:r>
      <w:r>
        <w:t>;</w:t>
      </w:r>
    </w:p>
    <w:p w:rsidR="006D665F" w:rsidRDefault="00441846">
      <w:pPr>
        <w:numPr>
          <w:ilvl w:val="0"/>
          <w:numId w:val="6"/>
        </w:numPr>
        <w:spacing w:after="0"/>
        <w:ind w:right="6" w:hanging="360"/>
      </w:pPr>
      <w:r>
        <w:t>di dare atto che il presente provvedimento è compatibile con gli stanziamenti di bilancio, come sopra indicati e con le regole di finanza pubblica;</w:t>
      </w:r>
    </w:p>
    <w:p w:rsidR="006D665F" w:rsidRDefault="00441846">
      <w:pPr>
        <w:numPr>
          <w:ilvl w:val="0"/>
          <w:numId w:val="6"/>
        </w:numPr>
        <w:spacing w:after="3" w:line="264" w:lineRule="auto"/>
        <w:ind w:right="6" w:hanging="360"/>
      </w:pPr>
      <w:r>
        <w:t xml:space="preserve">di prendere atto che il contratto conseguente al presente provvedimento non è soggetto al termine dilatorio previsto dall’articolo 32, comma 10. del </w:t>
      </w:r>
      <w:proofErr w:type="spellStart"/>
      <w:r>
        <w:t>d.lgs</w:t>
      </w:r>
      <w:proofErr w:type="spellEnd"/>
      <w:r>
        <w:t xml:space="preserve"> 50/2016, poiché si tratta </w:t>
      </w:r>
      <w:r>
        <w:rPr>
          <w:b/>
        </w:rPr>
        <w:t xml:space="preserve"> </w:t>
      </w:r>
      <w:r>
        <w:t xml:space="preserve"> di affidamento effettuato ai sensi dell’articolo 36, comma 2, lettere a) e b);</w:t>
      </w:r>
    </w:p>
    <w:p w:rsidR="006D665F" w:rsidRDefault="00441846">
      <w:pPr>
        <w:numPr>
          <w:ilvl w:val="0"/>
          <w:numId w:val="6"/>
        </w:numPr>
        <w:spacing w:after="0"/>
        <w:ind w:right="6" w:hanging="360"/>
      </w:pPr>
      <w:r>
        <w:t xml:space="preserve">di dare atto, ai sensi dell’articolo 29 del </w:t>
      </w:r>
      <w:proofErr w:type="spellStart"/>
      <w:r>
        <w:t>d.lgs</w:t>
      </w:r>
      <w:proofErr w:type="spellEnd"/>
      <w:r>
        <w:t xml:space="preserve"> 50/2015 che:</w:t>
      </w:r>
    </w:p>
    <w:p w:rsidR="00526050" w:rsidRDefault="00441846" w:rsidP="00D969A4">
      <w:pPr>
        <w:spacing w:after="0"/>
        <w:ind w:left="708" w:right="6" w:firstLine="0"/>
      </w:pPr>
      <w:r>
        <w:t xml:space="preserve">tutti gli atti relativi alla procedura in oggetto saranno pubblicati e aggiornati sul profilo del </w:t>
      </w:r>
      <w:r w:rsidR="00D969A4">
        <w:t xml:space="preserve">     </w:t>
      </w:r>
      <w:r>
        <w:t xml:space="preserve">committente, nella </w:t>
      </w:r>
      <w:r w:rsidRPr="00875E3F">
        <w:t>sezione “</w:t>
      </w:r>
      <w:r w:rsidR="00526050" w:rsidRPr="00875E3F">
        <w:t>Albo on line</w:t>
      </w:r>
      <w:r w:rsidRPr="00875E3F">
        <w:t>”</w:t>
      </w:r>
      <w:r w:rsidR="00526050" w:rsidRPr="00875E3F">
        <w:t xml:space="preserve"> sezione</w:t>
      </w:r>
      <w:r w:rsidR="00526050">
        <w:t xml:space="preserve"> </w:t>
      </w:r>
      <w:proofErr w:type="spellStart"/>
      <w:r w:rsidR="00526050">
        <w:t>determine</w:t>
      </w:r>
      <w:proofErr w:type="spellEnd"/>
      <w:r>
        <w:t>,</w:t>
      </w:r>
    </w:p>
    <w:p w:rsidR="00AE2696" w:rsidRDefault="00441846" w:rsidP="00D969A4">
      <w:pPr>
        <w:spacing w:after="0"/>
        <w:ind w:left="708" w:right="6" w:firstLine="45"/>
      </w:pPr>
      <w:r>
        <w:t xml:space="preserve">all’indirizzo </w:t>
      </w:r>
      <w:r w:rsidR="001D127D">
        <w:t>www.icbiandrate</w:t>
      </w:r>
      <w:r>
        <w:t xml:space="preserve">.gov.it con l'applicazione delle disposizioni di cui al decreto legislativo 14 marzo 2013, n. 33; </w:t>
      </w:r>
    </w:p>
    <w:p w:rsidR="006D665F" w:rsidRDefault="00E2110C" w:rsidP="0077247E">
      <w:pPr>
        <w:spacing w:after="0"/>
        <w:ind w:left="4630" w:right="6" w:firstLine="326"/>
      </w:pPr>
      <w:r>
        <w:t>per</w:t>
      </w:r>
      <w:r w:rsidR="00441846">
        <w:t xml:space="preserve"> IL DIRIGENTE SCOLASTICO</w:t>
      </w:r>
    </w:p>
    <w:p w:rsidR="00AE2696" w:rsidRDefault="00122C03" w:rsidP="0077247E">
      <w:pPr>
        <w:spacing w:after="0"/>
        <w:ind w:left="4630" w:right="6" w:firstLine="326"/>
      </w:pPr>
      <w:r>
        <w:t xml:space="preserve">    </w:t>
      </w:r>
      <w:r w:rsidR="00AE2696">
        <w:t>Dott.ssa Claudia Lorena</w:t>
      </w:r>
    </w:p>
    <w:p w:rsidR="00E2110C" w:rsidRDefault="00E2110C" w:rsidP="0077247E">
      <w:pPr>
        <w:spacing w:after="0"/>
        <w:ind w:left="4630" w:right="6" w:firstLine="326"/>
      </w:pPr>
      <w:r>
        <w:t xml:space="preserve">    IL COLLABORATORE</w:t>
      </w:r>
    </w:p>
    <w:p w:rsidR="00A82B86" w:rsidRDefault="00A82B86" w:rsidP="0077247E">
      <w:pPr>
        <w:spacing w:after="0"/>
        <w:ind w:left="4630" w:right="6" w:firstLine="326"/>
      </w:pPr>
      <w:r>
        <w:t xml:space="preserve">       Giovanna Pomella</w:t>
      </w:r>
    </w:p>
    <w:p w:rsidR="00875E3F" w:rsidRDefault="00875E3F" w:rsidP="00D969A4">
      <w:pPr>
        <w:spacing w:after="0" w:line="240" w:lineRule="auto"/>
        <w:ind w:left="3932" w:firstLine="698"/>
        <w:rPr>
          <w:sz w:val="18"/>
          <w:szCs w:val="18"/>
        </w:rPr>
      </w:pPr>
      <w:r w:rsidRPr="00FF2AC0">
        <w:rPr>
          <w:sz w:val="18"/>
          <w:szCs w:val="18"/>
        </w:rPr>
        <w:t>Firma autografa sostituita a mez</w:t>
      </w:r>
      <w:r>
        <w:rPr>
          <w:sz w:val="18"/>
          <w:szCs w:val="18"/>
        </w:rPr>
        <w:t>zo stampa</w:t>
      </w:r>
    </w:p>
    <w:p w:rsidR="00875E3F" w:rsidRPr="00FF2AC0" w:rsidRDefault="00875E3F" w:rsidP="00875E3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</w:t>
      </w:r>
      <w:r w:rsidR="00D969A4"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 ai sensi </w:t>
      </w:r>
      <w:r w:rsidRPr="00FF2AC0">
        <w:rPr>
          <w:sz w:val="18"/>
          <w:szCs w:val="18"/>
        </w:rPr>
        <w:t xml:space="preserve">dell’art. 3 c. 2 D. </w:t>
      </w:r>
      <w:proofErr w:type="spellStart"/>
      <w:r w:rsidRPr="00FF2AC0">
        <w:rPr>
          <w:sz w:val="18"/>
          <w:szCs w:val="18"/>
        </w:rPr>
        <w:t>lgs</w:t>
      </w:r>
      <w:proofErr w:type="spellEnd"/>
      <w:r w:rsidRPr="00FF2AC0">
        <w:rPr>
          <w:sz w:val="18"/>
          <w:szCs w:val="18"/>
        </w:rPr>
        <w:t xml:space="preserve"> 39/1993</w:t>
      </w:r>
    </w:p>
    <w:sectPr w:rsidR="00875E3F" w:rsidRPr="00FF2AC0">
      <w:pgSz w:w="11900" w:h="16840"/>
      <w:pgMar w:top="617" w:right="1125" w:bottom="419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E07FE"/>
    <w:multiLevelType w:val="hybridMultilevel"/>
    <w:tmpl w:val="7ADCDD44"/>
    <w:lvl w:ilvl="0" w:tplc="30AC8644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22C8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926E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E470E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22B0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52901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4A72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465F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E8446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6A29E7"/>
    <w:multiLevelType w:val="hybridMultilevel"/>
    <w:tmpl w:val="5546C1F2"/>
    <w:lvl w:ilvl="0" w:tplc="FBC42E9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C29F1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3E93C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D8F67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F26D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D0D31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00028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66CFE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C6F3E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451F2D"/>
    <w:multiLevelType w:val="hybridMultilevel"/>
    <w:tmpl w:val="5C5EEBA6"/>
    <w:lvl w:ilvl="0" w:tplc="E876B91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680D62">
      <w:start w:val="1"/>
      <w:numFmt w:val="bullet"/>
      <w:lvlText w:val="o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165AA0">
      <w:start w:val="1"/>
      <w:numFmt w:val="bullet"/>
      <w:lvlText w:val="▪"/>
      <w:lvlJc w:val="left"/>
      <w:pPr>
        <w:ind w:left="21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10AF5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CEA16C">
      <w:start w:val="1"/>
      <w:numFmt w:val="bullet"/>
      <w:lvlText w:val="o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B6CC7C">
      <w:start w:val="1"/>
      <w:numFmt w:val="bullet"/>
      <w:lvlText w:val="▪"/>
      <w:lvlJc w:val="left"/>
      <w:pPr>
        <w:ind w:left="43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213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E03840">
      <w:start w:val="1"/>
      <w:numFmt w:val="bullet"/>
      <w:lvlText w:val="o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E63E64">
      <w:start w:val="1"/>
      <w:numFmt w:val="bullet"/>
      <w:lvlText w:val="▪"/>
      <w:lvlJc w:val="left"/>
      <w:pPr>
        <w:ind w:left="64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F6231C"/>
    <w:multiLevelType w:val="hybridMultilevel"/>
    <w:tmpl w:val="2FB8FBC6"/>
    <w:lvl w:ilvl="0" w:tplc="6C94E0F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8022F6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C457FE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CE5BBA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E2314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EA87EC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E8190A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D851E4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6E69AC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641965"/>
    <w:multiLevelType w:val="hybridMultilevel"/>
    <w:tmpl w:val="D0943CC2"/>
    <w:lvl w:ilvl="0" w:tplc="61E63E0E">
      <w:start w:val="1"/>
      <w:numFmt w:val="bullet"/>
      <w:lvlText w:val="-"/>
      <w:lvlJc w:val="left"/>
      <w:pPr>
        <w:ind w:left="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00E54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C6040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18B94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FA612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C4D8F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847A0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CE956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2EE94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B4558C"/>
    <w:multiLevelType w:val="hybridMultilevel"/>
    <w:tmpl w:val="49A82642"/>
    <w:lvl w:ilvl="0" w:tplc="0F9E5ED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F0FC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D48C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A699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7693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D66E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08E5E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B258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F658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E679C7"/>
    <w:multiLevelType w:val="hybridMultilevel"/>
    <w:tmpl w:val="7960D38A"/>
    <w:lvl w:ilvl="0" w:tplc="B87AA9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5F"/>
    <w:rsid w:val="00084E67"/>
    <w:rsid w:val="000D1469"/>
    <w:rsid w:val="00122C03"/>
    <w:rsid w:val="001D127D"/>
    <w:rsid w:val="001E2CB9"/>
    <w:rsid w:val="00200FAB"/>
    <w:rsid w:val="00207F8D"/>
    <w:rsid w:val="002222B6"/>
    <w:rsid w:val="00245F40"/>
    <w:rsid w:val="00307435"/>
    <w:rsid w:val="00391A30"/>
    <w:rsid w:val="003931F4"/>
    <w:rsid w:val="003D25C1"/>
    <w:rsid w:val="00441846"/>
    <w:rsid w:val="00463E6B"/>
    <w:rsid w:val="004B1081"/>
    <w:rsid w:val="004D2F1F"/>
    <w:rsid w:val="004E4667"/>
    <w:rsid w:val="00526050"/>
    <w:rsid w:val="00530FD8"/>
    <w:rsid w:val="00531813"/>
    <w:rsid w:val="00541AF8"/>
    <w:rsid w:val="00552D48"/>
    <w:rsid w:val="005E697E"/>
    <w:rsid w:val="00627803"/>
    <w:rsid w:val="00630EAE"/>
    <w:rsid w:val="00654A4B"/>
    <w:rsid w:val="00663A83"/>
    <w:rsid w:val="00691539"/>
    <w:rsid w:val="006C53AA"/>
    <w:rsid w:val="006D665F"/>
    <w:rsid w:val="0077247E"/>
    <w:rsid w:val="0083391E"/>
    <w:rsid w:val="00875E3F"/>
    <w:rsid w:val="008C2336"/>
    <w:rsid w:val="008E3D54"/>
    <w:rsid w:val="00906CD6"/>
    <w:rsid w:val="00987E71"/>
    <w:rsid w:val="009F5093"/>
    <w:rsid w:val="00A3642E"/>
    <w:rsid w:val="00A44771"/>
    <w:rsid w:val="00A82B86"/>
    <w:rsid w:val="00AD4ADB"/>
    <w:rsid w:val="00AE2696"/>
    <w:rsid w:val="00B2135A"/>
    <w:rsid w:val="00BD5B89"/>
    <w:rsid w:val="00BF53FD"/>
    <w:rsid w:val="00C337D0"/>
    <w:rsid w:val="00C5223A"/>
    <w:rsid w:val="00C63967"/>
    <w:rsid w:val="00C77ADD"/>
    <w:rsid w:val="00C82B5B"/>
    <w:rsid w:val="00CD5E46"/>
    <w:rsid w:val="00CD6184"/>
    <w:rsid w:val="00D0551B"/>
    <w:rsid w:val="00D969A4"/>
    <w:rsid w:val="00E16E61"/>
    <w:rsid w:val="00E2110C"/>
    <w:rsid w:val="00EF61A7"/>
    <w:rsid w:val="00F50A29"/>
    <w:rsid w:val="00F53E3E"/>
    <w:rsid w:val="00F62E31"/>
    <w:rsid w:val="00F74A6F"/>
    <w:rsid w:val="00FA2098"/>
    <w:rsid w:val="00FA5B9E"/>
    <w:rsid w:val="00FB6C1D"/>
    <w:rsid w:val="00FD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196D4"/>
  <w15:docId w15:val="{BCD600F8-807C-4F99-9917-08A3143A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1"/>
      <w:ind w:left="10" w:right="53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right="9" w:hanging="10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03"/>
      <w:ind w:right="3"/>
      <w:jc w:val="center"/>
      <w:outlineLvl w:val="1"/>
    </w:pPr>
    <w:rPr>
      <w:rFonts w:ascii="Calibri" w:eastAsia="Calibri" w:hAnsi="Calibri" w:cs="Calibri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8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32"/>
    </w:rPr>
  </w:style>
  <w:style w:type="character" w:styleId="Collegamentoipertestuale">
    <w:name w:val="Hyperlink"/>
    <w:rsid w:val="00A44771"/>
    <w:rPr>
      <w:strike w:val="0"/>
      <w:dstrike w:val="0"/>
      <w:color w:val="990000"/>
      <w:u w:val="none"/>
      <w:effect w:val="none"/>
    </w:rPr>
  </w:style>
  <w:style w:type="table" w:styleId="Grigliatabella">
    <w:name w:val="Table Grid"/>
    <w:basedOn w:val="Tabellanormale"/>
    <w:uiPriority w:val="39"/>
    <w:rsid w:val="00663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26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6_0050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ic81400t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ic81400t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settiegatti.eu/info/norme/statali/2016_0050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DSGA</cp:lastModifiedBy>
  <cp:revision>11</cp:revision>
  <cp:lastPrinted>2018-05-08T12:15:00Z</cp:lastPrinted>
  <dcterms:created xsi:type="dcterms:W3CDTF">2018-05-08T12:06:00Z</dcterms:created>
  <dcterms:modified xsi:type="dcterms:W3CDTF">2018-05-08T12:16:00Z</dcterms:modified>
</cp:coreProperties>
</file>